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97" w:rsidRPr="00323897" w:rsidRDefault="00323897" w:rsidP="00323897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bookmarkStart w:id="0" w:name="_GoBack"/>
      <w:r w:rsidRPr="0032389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Требования </w:t>
      </w:r>
      <w:r w:rsidRPr="00323897">
        <w:rPr>
          <w:rFonts w:ascii="Arial" w:hAnsi="Arial" w:cs="Arial"/>
          <w:b/>
          <w:color w:val="FF0000"/>
          <w:shd w:val="clear" w:color="auto" w:fill="FFFFFF"/>
        </w:rPr>
        <w:t>к уровню подготовки выпускника начальной школы</w:t>
      </w:r>
    </w:p>
    <w:bookmarkEnd w:id="0"/>
    <w:p w:rsidR="00323897" w:rsidRDefault="00323897" w:rsidP="00323897">
      <w:pPr>
        <w:spacing w:after="0" w:line="312" w:lineRule="atLeast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323897" w:rsidRPr="00323897" w:rsidRDefault="00323897" w:rsidP="00323897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389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Блок «Как устроен наш язык» 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Воспроизводить знания. </w:t>
      </w:r>
      <w:r w:rsidRPr="00323897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Называть</w:t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: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изученные части речи;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значимые части слова.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Применять знания. </w:t>
      </w:r>
      <w:proofErr w:type="gramStart"/>
      <w:r w:rsidRPr="00323897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Различать</w:t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, </w:t>
      </w:r>
      <w:r w:rsidRPr="00323897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сравнивать</w:t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: 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слово и предложение;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многозначные слова, синонимы, антонимы;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имя существительное, имя прилагательное, личное местоимение; глагол, наречие, имя числительное;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предлог и приставку;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корень, приставку, суффикс, окончание;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главные (подлежащее и сказуемое) и второстепенные члены предложения;</w:t>
      </w:r>
      <w:proofErr w:type="gram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словосочетания (главное и зависимое слово); предложения с однородными членами;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простое и сложное предложения.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Приводить примеры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: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простого двусоставного предложения.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Кратко характеризовать: 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виды предложений по цели высказывания и интонации.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  </w:t>
      </w:r>
      <w:proofErr w:type="gramStart"/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Решать практические и учебные задачи: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проводить фонетический анализ слова и разбор слова по составу;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находить лексическое значение слова в толковом словаре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характеризовать имя существительное и имя прилагательное как части речи (значение и морфологические признаки);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определять синтаксическую роль изученных частей речи в предложении;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выделять подлежащее и сказуемое, словосочетания, однородные члены (в простом предложении);</w:t>
      </w:r>
      <w:proofErr w:type="gram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разбирать простое предложение по членам; — находить грамматические основы в сложном (не более двух частей) предложении. </w:t>
      </w:r>
      <w:r w:rsidRPr="00323897">
        <w:rPr>
          <w:rFonts w:ascii="Arial" w:eastAsia="Times New Roman" w:hAnsi="Arial" w:cs="Arial"/>
          <w:color w:val="483D8B"/>
          <w:sz w:val="28"/>
          <w:szCs w:val="28"/>
          <w:lang w:eastAsia="ru-RU"/>
        </w:rPr>
        <w:br/>
      </w:r>
      <w:r w:rsidRPr="00323897">
        <w:rPr>
          <w:rFonts w:ascii="Arial" w:eastAsia="Times New Roman" w:hAnsi="Arial" w:cs="Arial"/>
          <w:color w:val="483D8B"/>
          <w:sz w:val="28"/>
          <w:szCs w:val="28"/>
          <w:lang w:eastAsia="ru-RU"/>
        </w:rPr>
        <w:br/>
      </w:r>
      <w:r w:rsidRPr="0032389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Блок «Правописание» </w:t>
      </w:r>
      <w:r w:rsidRPr="00323897">
        <w:rPr>
          <w:rFonts w:ascii="Arial" w:eastAsia="Times New Roman" w:hAnsi="Arial" w:cs="Arial"/>
          <w:color w:val="483D8B"/>
          <w:sz w:val="28"/>
          <w:szCs w:val="28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Применять знания. </w:t>
      </w:r>
      <w:r w:rsidRPr="00323897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Решать</w:t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практические и учебные задачи: </w:t>
      </w:r>
      <w:r w:rsidRPr="00323897">
        <w:rPr>
          <w:rFonts w:ascii="Arial" w:eastAsia="Times New Roman" w:hAnsi="Arial" w:cs="Arial"/>
          <w:color w:val="483D8B"/>
          <w:sz w:val="28"/>
          <w:szCs w:val="28"/>
          <w:lang w:eastAsia="ru-RU"/>
        </w:rPr>
        <w:br/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   — писать под диктовку разборчиво и аккуратно текст из 75-80 слов со следующими изученными орфограммами и </w:t>
      </w:r>
      <w:proofErr w:type="spell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пунктограммами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: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прописная буква в начале предложения, в именах собственных; звонкие и глухие согласные в корнях;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непроизносимые согласные;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 xml:space="preserve">   — сочетания </w:t>
      </w:r>
      <w:proofErr w:type="spell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жи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— ши, </w:t>
      </w:r>
      <w:proofErr w:type="spellStart"/>
      <w:proofErr w:type="gram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ча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— ща</w:t>
      </w:r>
      <w:proofErr w:type="gram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, чу — </w:t>
      </w:r>
      <w:proofErr w:type="spell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щу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, сочетания </w:t>
      </w:r>
      <w:proofErr w:type="spell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чк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, </w:t>
      </w:r>
      <w:proofErr w:type="spell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чн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удвоенные согласные;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безударные гласные, проверяемые ударением (в корне слова);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безударные гласные, не проверяемые ударением;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lastRenderedPageBreak/>
        <w:t>   — ь и ъ разделительные;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ь после шипящих на конце имен существительных, ь после шипящих в окончаниях глаголов 2-го лица единственного числа;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не с глаголами;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безударные падежные окончания имен существительных;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суффиксы имен существительных;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 xml:space="preserve">   — безударные </w:t>
      </w:r>
      <w:proofErr w:type="spell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па¬дежные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 окончания имен прилагательных;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суффиксы имен прилагательных;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правописание безударных личных окончаний глаголов; наречия, оканчивающиеся па шипящий;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гласные на конце наречий;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словарные слова, определенные программой;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знаки препинания в конце предложения (точка, вопросительный и восклицательный знаки);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запятая между однородными членами предложения;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запятая между частями сложного предложения (простейшие случаи).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Блок "Развитие речи" </w:t>
      </w:r>
      <w:r w:rsidRPr="00323897">
        <w:rPr>
          <w:rFonts w:ascii="Arial" w:eastAsia="Times New Roman" w:hAnsi="Arial" w:cs="Arial"/>
          <w:color w:val="483D8B"/>
          <w:sz w:val="28"/>
          <w:szCs w:val="28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Применять знания. </w:t>
      </w:r>
      <w:r w:rsidRPr="00323897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Различать</w:t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: </w:t>
      </w:r>
      <w:r w:rsidRPr="00323897">
        <w:rPr>
          <w:rFonts w:ascii="Arial" w:eastAsia="Times New Roman" w:hAnsi="Arial" w:cs="Arial"/>
          <w:color w:val="483D8B"/>
          <w:sz w:val="28"/>
          <w:szCs w:val="28"/>
          <w:lang w:eastAsia="ru-RU"/>
        </w:rPr>
        <w:br/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 xml:space="preserve">   — текст и </w:t>
      </w:r>
      <w:proofErr w:type="spellStart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нетекст</w:t>
      </w:r>
      <w:proofErr w:type="spell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t>.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</w:r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  </w:t>
      </w:r>
      <w:proofErr w:type="gramStart"/>
      <w:r w:rsidRPr="00323897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Решать практические и учебные задачи: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выделять основную мысль текста;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подбирать заголовок к данному тексту, озаглавливать собственный текст, определять по заголовкам содержание текста;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исправлять деформированный текст (с нарушенным порядком следования частей);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составлять план текста; создавать собственный текст по заданному плану;</w:t>
      </w:r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  — находить языковые средства, делающие текст выразительным, и ошибки, нарушающие логичность, правильность и точность текста;</w:t>
      </w:r>
      <w:proofErr w:type="gramEnd"/>
      <w:r w:rsidRPr="00323897">
        <w:rPr>
          <w:rFonts w:ascii="Arial" w:eastAsia="Times New Roman" w:hAnsi="Arial" w:cs="Arial"/>
          <w:color w:val="483D8B"/>
          <w:sz w:val="24"/>
          <w:szCs w:val="24"/>
          <w:lang w:eastAsia="ru-RU"/>
        </w:rPr>
        <w:br/>
        <w:t>   — писать изложения различных видов.</w:t>
      </w:r>
    </w:p>
    <w:p w:rsidR="00C538EE" w:rsidRDefault="00C538EE"/>
    <w:sectPr w:rsidR="00C5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97"/>
    <w:rsid w:val="00323897"/>
    <w:rsid w:val="00C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897"/>
    <w:rPr>
      <w:b/>
      <w:bCs/>
    </w:rPr>
  </w:style>
  <w:style w:type="character" w:customStyle="1" w:styleId="apple-converted-space">
    <w:name w:val="apple-converted-space"/>
    <w:basedOn w:val="a0"/>
    <w:rsid w:val="00323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897"/>
    <w:rPr>
      <w:b/>
      <w:bCs/>
    </w:rPr>
  </w:style>
  <w:style w:type="character" w:customStyle="1" w:styleId="apple-converted-space">
    <w:name w:val="apple-converted-space"/>
    <w:basedOn w:val="a0"/>
    <w:rsid w:val="0032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2014-09-12T15:16:00Z</dcterms:created>
  <dcterms:modified xsi:type="dcterms:W3CDTF">2014-09-12T15:17:00Z</dcterms:modified>
</cp:coreProperties>
</file>